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jc w:val="center"/>
      </w:pPr>
      <w:r>
        <w:rPr>
          <w:rFonts w:ascii="Arial" w:hAnsi="Arial" w:eastAsia="Arial"/>
          <w:b/>
          <w:sz w:val="24"/>
        </w:rPr>
        <w:t>ALUR TUJUAN PEMBELAJARAN KURIKULUM NASIONAL</w:t>
      </w:r>
    </w:p>
    <w:p>
      <w:pPr>
        <w:spacing w:after="0"/>
        <w:jc w:val="center"/>
      </w:pPr>
      <w:r>
        <w:rPr>
          <w:rFonts w:ascii="Arial" w:hAnsi="Arial" w:eastAsia="Arial"/>
          <w:b/>
          <w:sz w:val="24"/>
        </w:rPr>
        <w:t>FASE E – KELAS X – SMK/MAK (SEMUA PROGRAM KEAHLIAN)</w:t>
      </w:r>
    </w:p>
    <w:p>
      <w:pPr>
        <w:spacing w:after="0"/>
        <w:jc w:val="left"/>
      </w:pPr>
      <w:r>
        <w:rPr>
          <w:rFonts w:ascii="Arial" w:hAnsi="Arial" w:eastAsia="Arial"/>
          <w:b w:val="0"/>
          <w:sz w:val="22"/>
        </w:rPr>
      </w:r>
    </w:p>
    <w:p>
      <w:pPr>
        <w:spacing w:after="0"/>
        <w:jc w:val="left"/>
      </w:pPr>
      <w:r>
        <w:rPr>
          <w:rFonts w:ascii="Arial" w:hAnsi="Arial" w:eastAsia="Arial"/>
          <w:b w:val="0"/>
          <w:sz w:val="22"/>
        </w:rPr>
        <w:t>Satuan Pendidikan</w:t>
        <w:tab/>
        <w:t>: SMKS PGRI 2 Jambi</w:t>
      </w:r>
    </w:p>
    <w:p>
      <w:pPr>
        <w:spacing w:after="0"/>
        <w:jc w:val="left"/>
      </w:pPr>
      <w:r>
        <w:rPr>
          <w:rFonts w:ascii="Arial" w:hAnsi="Arial" w:eastAsia="Arial"/>
          <w:b w:val="0"/>
          <w:sz w:val="22"/>
        </w:rPr>
        <w:t>Mata Pelajaran</w:t>
        <w:tab/>
        <w:tab/>
        <w:t>: Bahasa Indonesia</w:t>
      </w:r>
    </w:p>
    <w:p>
      <w:pPr>
        <w:spacing w:after="0"/>
        <w:jc w:val="left"/>
      </w:pPr>
      <w:r>
        <w:rPr>
          <w:rFonts w:ascii="Arial" w:hAnsi="Arial" w:eastAsia="Arial"/>
          <w:b w:val="0"/>
          <w:sz w:val="22"/>
        </w:rPr>
        <w:t>Kelas / Fase</w:t>
        <w:tab/>
        <w:tab/>
        <w:t>: X / E</w:t>
      </w:r>
    </w:p>
    <w:p>
      <w:pPr>
        <w:spacing w:after="0"/>
        <w:jc w:val="left"/>
      </w:pPr>
      <w:r>
        <w:rPr>
          <w:rFonts w:ascii="Arial" w:hAnsi="Arial" w:eastAsia="Arial"/>
          <w:b w:val="0"/>
          <w:sz w:val="22"/>
        </w:rPr>
        <w:t>Tahun Pelajaran</w:t>
        <w:tab/>
        <w:tab/>
        <w:t>: 2026/2027</w:t>
      </w:r>
    </w:p>
    <w:p>
      <w:pPr>
        <w:spacing w:after="0"/>
        <w:jc w:val="left"/>
      </w:pPr>
      <w:r>
        <w:rPr>
          <w:rFonts w:ascii="Arial" w:hAnsi="Arial" w:eastAsia="Arial"/>
          <w:b w:val="0"/>
          <w:sz w:val="22"/>
        </w:rPr>
        <w:t>Penyusun</w:t>
        <w:tab/>
        <w:tab/>
        <w:t>: Eng, S.Pd.  (NPA. 05011100123)</w:t>
      </w:r>
    </w:p>
    <w:p>
      <w:pPr>
        <w:spacing w:after="0"/>
        <w:jc w:val="left"/>
      </w:pPr>
      <w:r>
        <w:rPr>
          <w:rFonts w:ascii="Arial" w:hAnsi="Arial" w:eastAsia="Arial"/>
          <w:b w:val="0"/>
          <w:sz w:val="22"/>
        </w:rPr>
        <w:t>Alokasi Waktu</w:t>
        <w:tab/>
        <w:tab/>
        <w:t>: 4 JP per minggu (1 JP = 45 menit)</w:t>
      </w:r>
    </w:p>
    <w:p>
      <w:pPr>
        <w:spacing w:after="0"/>
        <w:jc w:val="left"/>
      </w:pPr>
      <w:r>
        <w:rPr>
          <w:rFonts w:ascii="Arial" w:hAnsi="Arial" w:eastAsia="Arial"/>
          <w:b w:val="0"/>
          <w:sz w:val="22"/>
        </w:rPr>
        <w:t>Pola Pertemuan</w:t>
        <w:tab/>
        <w:tab/>
        <w:t>: 2 pertemuan per minggu x 2 JP (90 menit per pertemuan)</w:t>
      </w:r>
    </w:p>
    <w:p>
      <w:pPr>
        <w:spacing w:after="0"/>
        <w:jc w:val="left"/>
      </w:pPr>
      <w:r>
        <w:rPr>
          <w:rFonts w:ascii="Arial" w:hAnsi="Arial" w:eastAsia="Arial"/>
          <w:b w:val="0"/>
          <w:sz w:val="22"/>
        </w:rPr>
        <w:t>Minggu Efektif</w:t>
        <w:tab/>
        <w:tab/>
        <w:t>: Ganjil 22 minggu, Genap 15 minggu</w:t>
      </w:r>
    </w:p>
    <w:p>
      <w:pPr>
        <w:spacing w:after="0"/>
        <w:jc w:val="left"/>
      </w:pPr>
      <w:r>
        <w:rPr>
          <w:rFonts w:ascii="Arial" w:hAnsi="Arial" w:eastAsia="Arial"/>
          <w:b w:val="0"/>
          <w:sz w:val="22"/>
        </w:rPr>
        <w:t>Rujukan CP</w:t>
        <w:tab/>
        <w:tab/>
        <w:t>: Kepkabadan Kemendikdasmen No. 046/H/KR/2025, Lampiran II (III.1)</w:t>
      </w:r>
    </w:p>
    <w:p>
      <w:pPr>
        <w:spacing w:after="0"/>
        <w:jc w:val="left"/>
      </w:pPr>
      <w:r>
        <w:rPr>
          <w:rFonts w:ascii="Arial" w:hAnsi="Arial" w:eastAsia="Arial"/>
          <w:b w:val="0"/>
          <w:sz w:val="22"/>
        </w:rPr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126"/>
        <w:gridCol w:w="2126"/>
        <w:gridCol w:w="2126"/>
        <w:gridCol w:w="2126"/>
        <w:gridCol w:w="2126"/>
        <w:gridCol w:w="2126"/>
        <w:gridCol w:w="2126"/>
        <w:gridCol w:w="2126"/>
      </w:tblGrid>
      <w:tr>
        <w:tc>
          <w:tcPr>
            <w:tcW w:type="dxa" w:w="1701"/>
            <w:shd w:val="clear" w:fill="D9E2F3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/>
                <w:sz w:val="18"/>
              </w:rPr>
              <w:t>Elemen</w:t>
            </w:r>
          </w:p>
        </w:tc>
        <w:tc>
          <w:tcPr>
            <w:tcW w:type="dxa" w:w="2551"/>
            <w:shd w:val="clear" w:fill="D9E2F3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/>
                <w:sz w:val="18"/>
              </w:rPr>
              <w:t>Capaian Pembelajaran</w:t>
            </w:r>
          </w:p>
        </w:tc>
        <w:tc>
          <w:tcPr>
            <w:tcW w:type="dxa" w:w="3118"/>
            <w:shd w:val="clear" w:fill="D9E2F3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/>
                <w:sz w:val="18"/>
              </w:rPr>
              <w:t>Alur Tujuan Pembelajaran (ATP)</w:t>
            </w:r>
          </w:p>
        </w:tc>
        <w:tc>
          <w:tcPr>
            <w:tcW w:type="dxa" w:w="3118"/>
            <w:shd w:val="clear" w:fill="D9E2F3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/>
                <w:sz w:val="18"/>
              </w:rPr>
              <w:t>Tujuan Pembelajaran</w:t>
            </w:r>
          </w:p>
        </w:tc>
        <w:tc>
          <w:tcPr>
            <w:tcW w:type="dxa" w:w="1814"/>
            <w:shd w:val="clear" w:fill="D9E2F3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/>
                <w:sz w:val="18"/>
              </w:rPr>
              <w:t>8 Dimensi Profil Lulusan</w:t>
            </w:r>
          </w:p>
        </w:tc>
        <w:tc>
          <w:tcPr>
            <w:tcW w:type="dxa" w:w="2438"/>
            <w:shd w:val="clear" w:fill="D9E2F3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/>
                <w:sz w:val="18"/>
              </w:rPr>
              <w:t>Materi Pokok</w:t>
            </w:r>
          </w:p>
        </w:tc>
        <w:tc>
          <w:tcPr>
            <w:tcW w:type="dxa" w:w="1984"/>
            <w:shd w:val="clear" w:fill="D9E2F3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/>
                <w:sz w:val="18"/>
              </w:rPr>
              <w:t>Media Pembelajaran</w:t>
            </w:r>
          </w:p>
        </w:tc>
        <w:tc>
          <w:tcPr>
            <w:tcW w:type="dxa" w:w="1644"/>
            <w:shd w:val="clear" w:fill="D9E2F3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/>
                <w:sz w:val="18"/>
              </w:rPr>
              <w:t>Alokasi Waktu</w:t>
            </w:r>
          </w:p>
        </w:tc>
      </w:tr>
      <w:tr>
        <w:tc>
          <w:tcPr>
            <w:tcW w:type="dxa" w:w="1644"/>
            <w:gridSpan w:val="8"/>
            <w:shd w:val="clear" w:fill="FFF2CC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/>
                <w:sz w:val="20"/>
              </w:rPr>
              <w:t>SEMESTER 1 (GANJIL) – 22 MINGGU EFEKTIF / 44 PERTEMUAN / 88 JP</w:t>
            </w:r>
          </w:p>
        </w:tc>
      </w:tr>
      <w:tr>
        <w:tc>
          <w:tcPr>
            <w:tcW w:type="dxa" w:w="1701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Menyimak</w:t>
            </w:r>
          </w:p>
        </w:tc>
        <w:tc>
          <w:tcPr>
            <w:tcW w:type="dxa" w:w="2551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Mengevaluasi gagasan, pandangan, arahan, dan/atau pesan dari teks nonsastra berbentuk teks aural (teks yang dibacakan dan/atau didengarkan); dan mengevaluasi unsur intrinsik dan ekstrinsik teks sastra berbentuk teks aural.</w:t>
            </w:r>
          </w:p>
        </w:tc>
        <w:tc>
          <w:tcPr>
            <w:tcW w:type="dxa" w:w="3118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1. Mengevaluasi gagasan, pandangan, arahan, dan/atau pesan dari teks nonsastra berbentuk teks aural (teks yang dibacakan dan/atau didengarkan).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2. Dan mengevaluasi unsur intrinsik dan ekstrinsik teks sastra berbentuk teks aural.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3. Mengidentifikasi konsep dasar dan istilah kunci pada elemen menyimak.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4. Mempraktikkan/menerapkan kompetensi sesuai prosedur dan standar yang berlaku.</w:t>
            </w:r>
          </w:p>
        </w:tc>
        <w:tc>
          <w:tcPr>
            <w:tcW w:type="dxa" w:w="3118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1. Murid mampu mengevaluasi dan/atau pesan dari teks nonsastra berbentuk teks aural (teks yang dibacakan dan/atau didengarkan), unsur intrinsik.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2. Murid mampu mengevaluasi ekstrinsik teks sastra berbentuk teks aural.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3. Murid mampu mengevaluasi Kemampuan murid dalam menerima.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4. Murid mampu mengevaluasi informasi yang didengar.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5. Murid mampu mengevaluasi menyiapkan tanggapan secara relevan untuk memberikan apresiasi kepada mitra tutur.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6. Murid mampu mengevaluasi Proses yang terjadi dalam menyimak mencakup kegiatan seperti mendengarkan.</w:t>
            </w:r>
          </w:p>
        </w:tc>
        <w:tc>
          <w:tcPr>
            <w:tcW w:type="dxa" w:w="1814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Kewargaan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Penalaran Kritis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Kreativitas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Kolaborasi</w:t>
            </w:r>
          </w:p>
        </w:tc>
        <w:tc>
          <w:tcPr>
            <w:tcW w:type="dxa" w:w="2438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Kemampuan murid dalam menerima, memahami informasi yang didengar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Dan menyiapkan tanggapan secara relevan untuk memberikan apresiasi kepada mitra tutur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Yang terjadi dalam menyimak mencakup kegiatan seperti mendengarkan, mengidentifikasi, memahami, menginterpretasi tuturan…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Komponen-komponen yang dapat dikembangkan dalam menyimak di antaranya kepekaan terhadap bunyi bahasa, sistem isyarat,…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Dan metakognisi</w:t>
            </w:r>
          </w:p>
        </w:tc>
        <w:tc>
          <w:tcPr>
            <w:tcW w:type="dxa" w:w="1984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Audio/video autentik (podcast, film pendek)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LCD proyektor &amp; speaker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Kamus digital &amp; AI language tools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Teks bacaan cetak/digital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Quizizz / Kahoot</w:t>
            </w:r>
          </w:p>
        </w:tc>
        <w:tc>
          <w:tcPr>
            <w:tcW w:type="dxa" w:w="1644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24 JP</w:t>
            </w:r>
          </w:p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6 minggu x 4 JP</w:t>
            </w:r>
          </w:p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12 pertemuan x 2 JP</w:t>
            </w:r>
          </w:p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= 1080 menit</w:t>
            </w:r>
          </w:p>
        </w:tc>
      </w:tr>
      <w:tr>
        <w:tc>
          <w:tcPr>
            <w:tcW w:type="dxa" w:w="1701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Membaca dan Memirsa</w:t>
            </w:r>
          </w:p>
        </w:tc>
        <w:tc>
          <w:tcPr>
            <w:tcW w:type="dxa" w:w="2551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Mengevaluasi informasi berupa gagasan, pandangan, arahan, dan/atau pesan dari berbagai tipe teks berwujud visual dan/atau audiovisual untuk menemukan makna yang tersurat dan tersirat; menginterpretasi informasi untuk mengungkapkan gagasan dan perasaan (simpati, peduli, dan empati) dari berbagai tipe teks berwujud teks visual dan/atau audiovisual secara kreatif; mengevaluasi kualitas dan/atau kredibilitas dari berbagai tipe teks berwujud teks visual dan/atau audiovisual menggunakan sumber informasi lain; dan membandingkan isi teks.</w:t>
            </w:r>
          </w:p>
        </w:tc>
        <w:tc>
          <w:tcPr>
            <w:tcW w:type="dxa" w:w="3118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1. Mengevaluasi informasi berupa gagasan, pandangan, arahan, dan/atau pesan dari berbagai tipe teks berwujud visual dan/atau audiovisual untuk menemukan makna yang tersurat dan tersirat.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2. Menginterpretasi informasi untuk mengungkapkan gagasan dan perasaan (simpati, peduli, dan empati) dari berbagai tipe teks berwujud teks visual dan/atau audiovisual secara kreatif.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3. Mengevaluasi kualitas dan/atau kredibilitas dari berbagai tipe teks berwujud teks visual dan/atau audiovisual menggunakan sumber informasi lain.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4. Dan membandingkan isi teks.</w:t>
            </w:r>
          </w:p>
        </w:tc>
        <w:tc>
          <w:tcPr>
            <w:tcW w:type="dxa" w:w="3118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1. Murid mampu mengevaluasi informasi berupa gagasan.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2. Murid mampu mengevaluasi dan/atau pesan dari berbagai tipe teks berwujud visual dan/atau audiovisual untuk menemukan makna yang tersurat.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3. Murid mampu mengevaluasi informasi untuk mengungkapkan gagasan, perasaan (simpati.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4. Murid mampu mengevaluasi empati) dari berbagai tipe teks berwujud teks visual dan/atau audiovisual secara kreatif.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5. Murid mampu mengevaluasi kualitas dan/atau kredibilitas dari berbagai tipe teks berwujud teks visual dan/atau audiovisual menggunakan sumber informasi lain, isi teks.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6. Murid mampu mengevaluasi merupakan kemampuan murid untuk memahami.</w:t>
            </w:r>
          </w:p>
        </w:tc>
        <w:tc>
          <w:tcPr>
            <w:tcW w:type="dxa" w:w="1814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Kewargaan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Penalaran Kritis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Kreativitas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Kemandirian</w:t>
            </w:r>
          </w:p>
        </w:tc>
        <w:tc>
          <w:tcPr>
            <w:tcW w:type="dxa" w:w="2438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Membaca merupakan kemampuan murid untuk memahami, memaknai, menginterpretasi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Dan merefleksi teks sesuai tujuan dan kepentingannya untuk mengembangkan pengetahuan, keterampilan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Memirsa merupakan kemampuan untuk memahami, memaknai, menginterpretasi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Dan merefleksi sajian visual dan/atau audiovisual sesuai tujuan dan kepentingannya untuk mengembangkan pengetahuan, keterampilan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Dan potensi murid</w:t>
            </w:r>
          </w:p>
        </w:tc>
        <w:tc>
          <w:tcPr>
            <w:tcW w:type="dxa" w:w="1984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Audio/video autentik (podcast, film pendek)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LCD proyektor &amp; speaker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Kamus digital &amp; AI language tools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Teks bacaan cetak/digital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Quizizz / Kahoot</w:t>
            </w:r>
          </w:p>
        </w:tc>
        <w:tc>
          <w:tcPr>
            <w:tcW w:type="dxa" w:w="1644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64 JP</w:t>
            </w:r>
          </w:p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16 minggu x 4 JP</w:t>
            </w:r>
          </w:p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32 pertemuan x 2 JP</w:t>
            </w:r>
          </w:p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= 2880 menit</w:t>
            </w:r>
          </w:p>
        </w:tc>
      </w:tr>
      <w:tr>
        <w:tc>
          <w:tcPr>
            <w:tcW w:type="dxa" w:w="1644"/>
            <w:gridSpan w:val="8"/>
            <w:shd w:val="clear" w:fill="FFF2CC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/>
                <w:sz w:val="20"/>
              </w:rPr>
              <w:t>SEMESTER 2 (GENAP) – 15 MINGGU EFEKTIF / 30 PERTEMUAN / 60 JP</w:t>
            </w:r>
          </w:p>
        </w:tc>
      </w:tr>
      <w:tr>
        <w:tc>
          <w:tcPr>
            <w:tcW w:type="dxa" w:w="1701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Berbicara dan Mempresentasikan</w:t>
            </w:r>
          </w:p>
        </w:tc>
        <w:tc>
          <w:tcPr>
            <w:tcW w:type="dxa" w:w="2551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Mempresentasikan gagasan, pandangan, arahan, dan/atau pesan berbagai tipe teks berbentuk monolog, dialog, dan/atau gelar wicara secara sistematis, kritis, dan/atau kreatif; dan mengungkapkan kepedulian dari berbagai tipe teks dan/atau teks multimodal secara kreatif.</w:t>
            </w:r>
          </w:p>
        </w:tc>
        <w:tc>
          <w:tcPr>
            <w:tcW w:type="dxa" w:w="3118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1. Mempresentasikan gagasan, pandangan, arahan, dan/atau pesan berbagai tipe teks berbentuk monolog, dialog, dan/atau gelar wicara secara sistematis, kritis, dan/atau kreatif.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2. Dan mengungkapkan kepedulian dari berbagai tipe teks dan/atau teks multimodal secara kreatif.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3. Mengidentifikasi konsep dasar dan istilah kunci pada elemen berbicara dan mempresentasikan.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4. Mempraktikkan/menerapkan kompetensi sesuai prosedur dan standar yang berlaku.</w:t>
            </w:r>
          </w:p>
        </w:tc>
        <w:tc>
          <w:tcPr>
            <w:tcW w:type="dxa" w:w="3118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1. Murid mampu mempresentasikan dan/atau pesan berbagai tipe teks berbentuk monolog.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2. Murid mampu mempresentasikan dan/atau gelar wicara secara sistematis, dan/atau kreatif.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3. Murid mampu mempresentasikan kepedulian dari berbagai tipe teks dan/atau teks multimodal secara kreatif.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4. Murid mampu mempresentasikan merupakan kemampuan menyampaikan gagasan.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5. Murid mampu mempresentasikan perasaan dalam bentuk lisan.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6. Murid mampu mempresentasikan dan/atau menyampaikan perasaan sesuai konteks dengan cara yang komunikatif melalui beragam media (visual.</w:t>
            </w:r>
          </w:p>
        </w:tc>
        <w:tc>
          <w:tcPr>
            <w:tcW w:type="dxa" w:w="1814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Kewargaan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Kreativitas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Kemandirian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Komunikasi</w:t>
            </w:r>
          </w:p>
        </w:tc>
        <w:tc>
          <w:tcPr>
            <w:tcW w:type="dxa" w:w="2438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Berbicara merupakan kemampuan menyampaikan gagasan, tanggapan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Dan perasaan dalam bentuk lisan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Mempresentasikan merupakan kemampuan memaparkan gagasan atau tanggapan secara fasih, akurat, bertanggung jawab, dan/atau…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Dan audiovisual)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Komponen-komponen yang dapat dikembangkan dalam berbicara dan mempresentasikan di antaranya kepekaan terhadap bunyi bahasa,…</w:t>
            </w:r>
          </w:p>
        </w:tc>
        <w:tc>
          <w:tcPr>
            <w:tcW w:type="dxa" w:w="1984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Audio/video autentik (podcast, film pendek)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LCD proyektor &amp; speaker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Kamus digital &amp; AI language tools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Teks bacaan cetak/digital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Quizizz / Kahoot</w:t>
            </w:r>
          </w:p>
        </w:tc>
        <w:tc>
          <w:tcPr>
            <w:tcW w:type="dxa" w:w="1644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36 JP</w:t>
            </w:r>
          </w:p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9 minggu x 4 JP</w:t>
            </w:r>
          </w:p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18 pertemuan x 2 JP</w:t>
            </w:r>
          </w:p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= 1620 menit</w:t>
            </w:r>
          </w:p>
        </w:tc>
      </w:tr>
      <w:tr>
        <w:tc>
          <w:tcPr>
            <w:tcW w:type="dxa" w:w="1701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Menulis</w:t>
            </w:r>
          </w:p>
        </w:tc>
        <w:tc>
          <w:tcPr>
            <w:tcW w:type="dxa" w:w="2551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Menulis gagasan, pandangan, arahan, pesan, dan/atau imajinasi dalam berbagai tipe teks secara logis, kritis, dan kreatif; dan memublikasikan hasil karya di media cetak, elektronik, dan/atau digital.</w:t>
            </w:r>
          </w:p>
        </w:tc>
        <w:tc>
          <w:tcPr>
            <w:tcW w:type="dxa" w:w="3118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1. Menulis gagasan, pandangan, arahan, pesan, dan/atau imajinasi dalam berbagai tipe teks secara logis, kritis, dan kreatif.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2. Dan memublikasikan hasil karya di media cetak, elektronik, dan/atau digital.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3. Mengidentifikasi konsep dasar dan istilah kunci pada elemen menulis.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4. Mempraktikkan/menerapkan kompetensi sesuai prosedur dan standar yang berlaku.</w:t>
            </w:r>
          </w:p>
        </w:tc>
        <w:tc>
          <w:tcPr>
            <w:tcW w:type="dxa" w:w="3118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1. Murid mampu menulis dan/atau imajinasi dalam berbagai tipe teks secara logis.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2. Murid mampu menulis hasil karya di media cetak, dan/atau digital.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3. Murid mampu menulis Kemampuan menyampaikan gagasan.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4. Murid mampu menulis perasaan dalam bentuk tulis secara fasih.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5. Murid mampu menulis Komponen-komponen yang dapat dikembangkan dalam menulis di antaranya menerapkan penggunaan ejaan.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6. Murid mampu menulis struktur bahasa (tata bahasa).</w:t>
            </w:r>
          </w:p>
        </w:tc>
        <w:tc>
          <w:tcPr>
            <w:tcW w:type="dxa" w:w="1814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Kewargaan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Kreativitas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Kemandirian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Komunikasi</w:t>
            </w:r>
          </w:p>
        </w:tc>
        <w:tc>
          <w:tcPr>
            <w:tcW w:type="dxa" w:w="2438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Kemampuan menyampaikan gagasan, tanggapan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Dan perasaan dalam bentuk tulis secara fasih, akurat, bertanggung jawab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Dan sesuai konteks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Komponen-komponen yang dapat dikembangkan dalam menulis di antaranya menerapkan penggunaan ejaan, kata, kalimat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Dan paragraf, struktur bahasa (tata bahasa), makna</w:t>
            </w:r>
          </w:p>
        </w:tc>
        <w:tc>
          <w:tcPr>
            <w:tcW w:type="dxa" w:w="1984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Audio/video autentik (podcast, film pendek)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LCD proyektor &amp; speaker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Kamus digital &amp; AI language tools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Teks bacaan cetak/digital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Quizizz / Kahoot</w:t>
            </w:r>
          </w:p>
        </w:tc>
        <w:tc>
          <w:tcPr>
            <w:tcW w:type="dxa" w:w="1644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24 JP</w:t>
            </w:r>
          </w:p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6 minggu x 4 JP</w:t>
            </w:r>
          </w:p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12 pertemuan x 2 JP</w:t>
            </w:r>
          </w:p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= 1080 menit</w:t>
            </w:r>
          </w:p>
        </w:tc>
      </w:tr>
    </w:tbl>
    <w:p/>
    <w:p>
      <w:pPr>
        <w:spacing w:after="0"/>
        <w:jc w:val="left"/>
      </w:pPr>
      <w:r>
        <w:rPr>
          <w:rFonts w:ascii="Arial" w:hAnsi="Arial" w:eastAsia="Arial"/>
          <w:b/>
          <w:sz w:val="20"/>
        </w:rPr>
        <w:t>Rekapitulasi Alokasi Waktu:</w:t>
      </w:r>
    </w:p>
    <w:p>
      <w:pPr>
        <w:spacing w:after="0"/>
        <w:jc w:val="left"/>
      </w:pPr>
      <w:r>
        <w:rPr>
          <w:rFonts w:ascii="Arial" w:hAnsi="Arial" w:eastAsia="Arial"/>
          <w:b w:val="0"/>
          <w:sz w:val="20"/>
        </w:rPr>
        <w:t>SEMESTER 1 (GANJIL) : 22 minggu efektif x 4 JP = 88 JP  |  44 pertemuan x 2 JP  |  3960 menit</w:t>
      </w:r>
    </w:p>
    <w:p>
      <w:pPr>
        <w:spacing w:after="0"/>
        <w:jc w:val="left"/>
      </w:pPr>
      <w:r>
        <w:rPr>
          <w:rFonts w:ascii="Arial" w:hAnsi="Arial" w:eastAsia="Arial"/>
          <w:b w:val="0"/>
          <w:sz w:val="20"/>
        </w:rPr>
        <w:t>SEMESTER 2 (GENAP) : 15 minggu efektif x 4 JP = 60 JP  |  30 pertemuan x 2 JP  |  2700 menit</w:t>
      </w:r>
    </w:p>
    <w:p>
      <w:pPr>
        <w:spacing w:after="0"/>
        <w:jc w:val="left"/>
      </w:pPr>
      <w:r>
        <w:rPr>
          <w:rFonts w:ascii="Arial" w:hAnsi="Arial" w:eastAsia="Arial"/>
          <w:b/>
          <w:sz w:val="20"/>
        </w:rPr>
        <w:t>Total Kelas X : 37 minggu efektif = 74 pertemuan = 148 JP = 6660 menit</w:t>
      </w:r>
    </w:p>
    <w:p>
      <w:pPr>
        <w:spacing w:after="0"/>
        <w:jc w:val="left"/>
      </w:pPr>
      <w:r>
        <w:rPr>
          <w:rFonts w:ascii="Arial" w:hAnsi="Arial" w:eastAsia="Arial"/>
          <w:b w:val="0"/>
          <w:sz w:val="22"/>
        </w:rPr>
      </w:r>
    </w:p>
    <w:p>
      <w:pPr>
        <w:spacing w:after="0"/>
        <w:jc w:val="left"/>
      </w:pPr>
      <w:r>
        <w:rPr>
          <w:rFonts w:ascii="Arial" w:hAnsi="Arial" w:eastAsia="Arial"/>
          <w:b w:val="0"/>
          <w:sz w:val="18"/>
        </w:rPr>
        <w:t>Catatan: Rumusan Elemen dan Capaian Pembelajaran disalin sesuai dokumen rujukan resmi. ATP, Tujuan Pembelajaran, Materi Pokok, dan Media Pembelajaran merupakan penjabaran operasional yang dapat disesuaikan dengan kondisi satuan pendidikan.</w:t>
      </w:r>
    </w:p>
    <w:p>
      <w:pPr>
        <w:spacing w:after="0"/>
        <w:jc w:val="left"/>
      </w:pPr>
      <w:r>
        <w:rPr>
          <w:rFonts w:ascii="Arial" w:hAnsi="Arial" w:eastAsia="Arial"/>
          <w:b w:val="0"/>
          <w:sz w:val="22"/>
        </w:rPr>
      </w:r>
    </w:p>
    <w:p>
      <w:pPr>
        <w:spacing w:after="0"/>
        <w:jc w:val="left"/>
      </w:pPr>
      <w:r>
        <w:rPr>
          <w:rFonts w:ascii="Arial" w:hAnsi="Arial" w:eastAsia="Arial"/>
          <w:b w:val="0"/>
          <w:sz w:val="22"/>
        </w:rPr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8504"/>
        <w:gridCol w:w="8504"/>
      </w:tblGrid>
      <w:tr>
        <w:tc>
          <w:tcPr>
            <w:tcW w:type="dxa" w:w="8504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20"/>
              </w:rPr>
              <w:t>Mengetahui,</w:t>
            </w:r>
          </w:p>
        </w:tc>
        <w:tc>
          <w:tcPr>
            <w:tcW w:type="dxa" w:w="8504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20"/>
              </w:rPr>
              <w:t>Jambi, Juli 2026</w:t>
            </w:r>
          </w:p>
        </w:tc>
      </w:tr>
      <w:tr>
        <w:tc>
          <w:tcPr>
            <w:tcW w:type="dxa" w:w="8504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20"/>
              </w:rPr>
              <w:t>Kepala SMKS PGRI 2 Jambi</w:t>
            </w:r>
          </w:p>
        </w:tc>
        <w:tc>
          <w:tcPr>
            <w:tcW w:type="dxa" w:w="8504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20"/>
              </w:rPr>
              <w:t>Guru Mata Pelajaran,</w:t>
            </w:r>
          </w:p>
        </w:tc>
      </w:tr>
      <w:tr>
        <w:tc>
          <w:tcPr>
            <w:tcW w:type="dxa" w:w="8504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20"/>
              </w:rPr>
            </w:r>
          </w:p>
        </w:tc>
        <w:tc>
          <w:tcPr>
            <w:tcW w:type="dxa" w:w="8504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20"/>
              </w:rPr>
            </w:r>
          </w:p>
        </w:tc>
      </w:tr>
      <w:tr>
        <w:tc>
          <w:tcPr>
            <w:tcW w:type="dxa" w:w="8504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20"/>
              </w:rPr>
            </w:r>
          </w:p>
        </w:tc>
        <w:tc>
          <w:tcPr>
            <w:tcW w:type="dxa" w:w="8504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20"/>
              </w:rPr>
            </w:r>
          </w:p>
        </w:tc>
      </w:tr>
      <w:tr>
        <w:tc>
          <w:tcPr>
            <w:tcW w:type="dxa" w:w="8504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/>
                <w:sz w:val="20"/>
              </w:rPr>
              <w:t>YAKUB ISHAK, S.E.</w:t>
            </w:r>
          </w:p>
        </w:tc>
        <w:tc>
          <w:tcPr>
            <w:tcW w:type="dxa" w:w="8504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/>
                <w:sz w:val="20"/>
              </w:rPr>
              <w:t>Eng, S.Pd.</w:t>
            </w:r>
          </w:p>
        </w:tc>
      </w:tr>
      <w:tr>
        <w:tc>
          <w:tcPr>
            <w:tcW w:type="dxa" w:w="8504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20"/>
              </w:rPr>
              <w:t>NPA. 05011100009</w:t>
            </w:r>
          </w:p>
        </w:tc>
        <w:tc>
          <w:tcPr>
            <w:tcW w:type="dxa" w:w="8504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20"/>
              </w:rPr>
              <w:t>NPA. 05011100123</w:t>
            </w:r>
          </w:p>
        </w:tc>
      </w:tr>
    </w:tbl>
    <w:sectPr w:rsidR="00FC693F" w:rsidRPr="0006063C" w:rsidSect="00034616">
      <w:pgSz w:w="18709" w:h="12189" w:orient="landscape"/>
      <w:pgMar w:top="850" w:right="850" w:bottom="850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